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0E9AB" w14:textId="320B104B" w:rsidR="00FA2678" w:rsidRDefault="00FA2678" w:rsidP="00FA2678">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A0156B">
        <w:rPr>
          <w:b/>
          <w:noProof/>
          <w:sz w:val="24"/>
        </w:rPr>
        <w:t>161</w:t>
      </w:r>
      <w:r>
        <w:rPr>
          <w:b/>
          <w:i/>
          <w:noProof/>
          <w:sz w:val="28"/>
        </w:rPr>
        <w:tab/>
        <w:t>S5-</w:t>
      </w:r>
      <w:r w:rsidR="00B97A0D">
        <w:rPr>
          <w:b/>
          <w:i/>
          <w:noProof/>
          <w:sz w:val="28"/>
        </w:rPr>
        <w:t>252368</w:t>
      </w:r>
    </w:p>
    <w:p w14:paraId="2C9122B5" w14:textId="746D81EE" w:rsidR="00FA2678" w:rsidRPr="00680C37" w:rsidRDefault="001F6C39" w:rsidP="00FA2678">
      <w:pPr>
        <w:pStyle w:val="Header"/>
        <w:pBdr>
          <w:bottom w:val="single" w:sz="4" w:space="1" w:color="auto"/>
        </w:pBdr>
        <w:tabs>
          <w:tab w:val="right" w:pos="9638"/>
        </w:tabs>
        <w:rPr>
          <w:b w:val="0"/>
          <w:sz w:val="24"/>
        </w:rPr>
      </w:pPr>
      <w:r>
        <w:rPr>
          <w:sz w:val="24"/>
        </w:rPr>
        <w:t>Fukuoka</w:t>
      </w:r>
      <w:r w:rsidR="00FA2678" w:rsidRPr="00680C37">
        <w:rPr>
          <w:sz w:val="24"/>
        </w:rPr>
        <w:t xml:space="preserve">, </w:t>
      </w:r>
      <w:r>
        <w:rPr>
          <w:sz w:val="24"/>
        </w:rPr>
        <w:t>Japan</w:t>
      </w:r>
      <w:r w:rsidR="00FA2678" w:rsidRPr="00680C37">
        <w:rPr>
          <w:sz w:val="24"/>
        </w:rPr>
        <w:t xml:space="preserve">, </w:t>
      </w:r>
      <w:r w:rsidR="00E576A3" w:rsidRPr="001D4170">
        <w:rPr>
          <w:rFonts w:hint="eastAsia"/>
          <w:sz w:val="24"/>
        </w:rPr>
        <w:t>19</w:t>
      </w:r>
      <w:r w:rsidR="00E576A3" w:rsidRPr="001D4170">
        <w:rPr>
          <w:sz w:val="24"/>
        </w:rPr>
        <w:t xml:space="preserve"> - 2</w:t>
      </w:r>
      <w:r w:rsidR="00E576A3" w:rsidRPr="001D4170">
        <w:rPr>
          <w:rFonts w:hint="eastAsia"/>
          <w:sz w:val="24"/>
        </w:rPr>
        <w:t>3</w:t>
      </w:r>
      <w:r w:rsidR="00E576A3" w:rsidRPr="001D4170">
        <w:rPr>
          <w:sz w:val="24"/>
        </w:rPr>
        <w:t xml:space="preserve"> May 202</w:t>
      </w:r>
      <w:r w:rsidR="00E576A3" w:rsidRPr="001D4170">
        <w:rPr>
          <w:rFonts w:hint="eastAsia"/>
          <w:sz w:val="24"/>
        </w:rPr>
        <w:t>5</w:t>
      </w:r>
      <w:r w:rsidR="00D12B51">
        <w:rPr>
          <w:sz w:val="24"/>
        </w:rPr>
        <w:tab/>
      </w:r>
    </w:p>
    <w:p w14:paraId="5B08F15A" w14:textId="77777777" w:rsidR="00FA2678" w:rsidRDefault="00FA2678" w:rsidP="00FA2678">
      <w:pPr>
        <w:pStyle w:val="CRCoverPage"/>
        <w:outlineLvl w:val="0"/>
        <w:rPr>
          <w:b/>
          <w:sz w:val="24"/>
        </w:rPr>
      </w:pPr>
    </w:p>
    <w:p w14:paraId="011FEE07" w14:textId="77777777" w:rsidR="00FA2678" w:rsidRDefault="00FA2678" w:rsidP="00FA2678">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46DCB08B" w14:textId="24959364" w:rsidR="00FA2678" w:rsidRDefault="00FA2678" w:rsidP="00FA26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205F9" w:rsidRPr="00A205F9">
        <w:rPr>
          <w:rFonts w:ascii="Arial" w:hAnsi="Arial" w:cs="Arial"/>
          <w:b/>
          <w:bCs/>
          <w:lang w:val="en-US"/>
        </w:rPr>
        <w:t>Example realizations of CCLs</w:t>
      </w:r>
    </w:p>
    <w:p w14:paraId="1B6D9FFC"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79F5811"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70275FF"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547567BD" w14:textId="2F35A5C9" w:rsidR="00FA2678" w:rsidRDefault="00FA2678" w:rsidP="00FA2678">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C1CC2">
        <w:rPr>
          <w:rFonts w:ascii="Arial" w:hAnsi="Arial" w:cs="Arial"/>
          <w:b/>
          <w:bCs/>
          <w:lang w:val="en-US"/>
        </w:rPr>
        <w:t>2</w:t>
      </w:r>
      <w:r>
        <w:rPr>
          <w:rFonts w:ascii="Arial" w:hAnsi="Arial" w:cs="Arial"/>
          <w:b/>
          <w:bCs/>
          <w:lang w:val="en-US"/>
        </w:rPr>
        <w:t>.0</w:t>
      </w:r>
    </w:p>
    <w:p w14:paraId="3719AF07" w14:textId="77777777" w:rsidR="00FA2678" w:rsidRDefault="00FA2678" w:rsidP="00FA267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4F9E0A7C" w:rsidR="001A5A8D" w:rsidRDefault="001A5A8D" w:rsidP="001A5A8D">
      <w:pPr>
        <w:rPr>
          <w:i/>
        </w:rPr>
      </w:pPr>
      <w:bookmarkStart w:id="5" w:name="_Hlk191458910"/>
      <w:r>
        <w:t xml:space="preserve">This </w:t>
      </w:r>
      <w:proofErr w:type="spellStart"/>
      <w:r>
        <w:t>pCR</w:t>
      </w:r>
      <w:proofErr w:type="spellEnd"/>
      <w:r>
        <w:t xml:space="preserve"> is to a</w:t>
      </w:r>
      <w:bookmarkEnd w:id="5"/>
      <w:r>
        <w:t xml:space="preserve">dd </w:t>
      </w:r>
      <w:r w:rsidR="00A205F9">
        <w:t>e</w:t>
      </w:r>
      <w:r w:rsidR="00A205F9" w:rsidRPr="00A205F9">
        <w:t>xample realizations of CCLs</w:t>
      </w:r>
      <w:r w:rsidR="00A205F9">
        <w:t xml:space="preserve"> </w:t>
      </w:r>
      <w:r>
        <w:rPr>
          <w:bCs/>
        </w:rPr>
        <w:t>as was agreed in the CCL study in TR28. 867</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B2E99F" w14:textId="4A36FAB0" w:rsidR="001F6C39" w:rsidRPr="00152933" w:rsidRDefault="001F6C39" w:rsidP="001F6C39">
      <w:pPr>
        <w:pStyle w:val="Heading1"/>
        <w:rPr>
          <w:rFonts w:cs="Arial"/>
          <w:szCs w:val="36"/>
          <w:lang w:eastAsia="zh-CN"/>
        </w:rPr>
      </w:pPr>
      <w:bookmarkStart w:id="6" w:name="definitions"/>
      <w:bookmarkStart w:id="7" w:name="clause4"/>
      <w:bookmarkStart w:id="8" w:name="_Toc195269430"/>
      <w:bookmarkStart w:id="9" w:name="_Toc195535753"/>
      <w:bookmarkEnd w:id="6"/>
      <w:bookmarkEnd w:id="7"/>
      <w:r w:rsidRPr="00F57E30">
        <w:rPr>
          <w:rFonts w:cs="Arial"/>
          <w:szCs w:val="36"/>
        </w:rPr>
        <w:t>4</w:t>
      </w:r>
      <w:r w:rsidRPr="00F57E30">
        <w:rPr>
          <w:rFonts w:cs="Arial"/>
          <w:szCs w:val="36"/>
        </w:rPr>
        <w:tab/>
      </w:r>
      <w:r w:rsidRPr="00F57E30">
        <w:t xml:space="preserve">Concepts </w:t>
      </w:r>
      <w:r w:rsidRPr="00152933">
        <w:t>and overview</w:t>
      </w:r>
      <w:bookmarkEnd w:id="8"/>
      <w:bookmarkEnd w:id="9"/>
    </w:p>
    <w:p w14:paraId="133CEDB7" w14:textId="77777777" w:rsidR="001F6C39" w:rsidRPr="00982389" w:rsidRDefault="001F6C39" w:rsidP="001F6C39">
      <w:pPr>
        <w:pStyle w:val="Heading2"/>
      </w:pPr>
      <w:bookmarkStart w:id="10" w:name="_Toc185244003"/>
      <w:bookmarkStart w:id="11" w:name="_Toc195269432"/>
      <w:bookmarkStart w:id="12" w:name="_Toc195535755"/>
      <w:bookmarkStart w:id="13" w:name="_Toc106015851"/>
      <w:bookmarkStart w:id="14" w:name="_Toc106098489"/>
      <w:r w:rsidRPr="00982389">
        <w:t>4.2</w:t>
      </w:r>
      <w:r w:rsidRPr="00982389">
        <w:tab/>
        <w:t>Functional steps of a closed control loop</w:t>
      </w:r>
      <w:bookmarkEnd w:id="10"/>
      <w:bookmarkEnd w:id="11"/>
      <w:bookmarkEnd w:id="12"/>
    </w:p>
    <w:p w14:paraId="23784EC3" w14:textId="77777777" w:rsidR="001F6C39" w:rsidRPr="00982389" w:rsidRDefault="001F6C39" w:rsidP="001F6C39">
      <w:pPr>
        <w:rPr>
          <w:lang w:eastAsia="zh-CN"/>
        </w:rPr>
      </w:pPr>
      <w:r w:rsidRPr="00982389">
        <w:rPr>
          <w:lang w:eastAsia="zh-CN"/>
        </w:rPr>
        <w:t>A closed control loop may manage any managed entity, e.g. a network resource or a communication service</w:t>
      </w:r>
      <w:r>
        <w:rPr>
          <w:lang w:eastAsia="zh-CN"/>
        </w:rPr>
        <w:t xml:space="preserve"> as described in </w:t>
      </w:r>
      <w:r>
        <w:t xml:space="preserve">TS 28.535 </w:t>
      </w:r>
      <w:r>
        <w:rPr>
          <w:lang w:eastAsia="zh-CN"/>
        </w:rPr>
        <w:t xml:space="preserve">[2] </w:t>
      </w:r>
      <w:r w:rsidRPr="002B66D3">
        <w:rPr>
          <w:lang w:eastAsia="zh-CN"/>
        </w:rPr>
        <w:t xml:space="preserve">and </w:t>
      </w:r>
      <w:r>
        <w:t>TS 28.536</w:t>
      </w:r>
      <w:r>
        <w:rPr>
          <w:lang w:eastAsia="zh-CN"/>
        </w:rPr>
        <w:t xml:space="preserve"> [3]</w:t>
      </w:r>
      <w:r w:rsidRPr="00982389">
        <w:rPr>
          <w:lang w:eastAsia="zh-CN"/>
        </w:rPr>
        <w:t>. Generally, the control loop consists of the steps Monitoring/data collection, Analysis, Decision and Execution. The adjustment of the resources of the managed entity used is completed by the continuous iteration of the steps in a management control loop</w:t>
      </w:r>
      <w:r w:rsidRPr="00982389">
        <w:t>.</w:t>
      </w:r>
    </w:p>
    <w:p w14:paraId="59725B0A" w14:textId="77777777" w:rsidR="001F6C39" w:rsidRPr="00982389" w:rsidRDefault="001F6C39" w:rsidP="001F6C39">
      <w:pPr>
        <w:pStyle w:val="TH"/>
      </w:pPr>
      <w:r w:rsidRPr="00982389">
        <w:object w:dxaOrig="5930" w:dyaOrig="2630" w14:anchorId="312A01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134pt" o:ole="">
            <v:imagedata r:id="rId14" o:title=""/>
          </v:shape>
          <o:OLEObject Type="Embed" ProgID="Visio.Drawing.11" ShapeID="_x0000_i1025" DrawAspect="Content" ObjectID="_1808213367" r:id="rId15"/>
        </w:object>
      </w:r>
    </w:p>
    <w:p w14:paraId="131B846C" w14:textId="77777777" w:rsidR="001F6C39" w:rsidRPr="00982389" w:rsidRDefault="001F6C39" w:rsidP="001F6C39">
      <w:pPr>
        <w:pStyle w:val="TF"/>
      </w:pPr>
      <w:r w:rsidRPr="00982389">
        <w:t>Figure 4.2-1: Steps of a Control Loop</w:t>
      </w:r>
      <w:r w:rsidRPr="00982389">
        <w:br/>
        <w:t>a) the four functional steps; and</w:t>
      </w:r>
      <w:r w:rsidRPr="00982389">
        <w:br/>
        <w:t>b) 2 steps combined into a single management function</w:t>
      </w:r>
    </w:p>
    <w:p w14:paraId="21B3EB64" w14:textId="306CB49D" w:rsidR="001F6C39" w:rsidRPr="00982389" w:rsidRDefault="00CC5D5B" w:rsidP="00CC5D5B">
      <w:pPr>
        <w:pStyle w:val="B1"/>
      </w:pPr>
      <w:ins w:id="15" w:author="Rapp" w:date="2025-04-29T15:20:00Z" w16du:dateUtc="2025-04-29T13:20:00Z">
        <w:r>
          <w:t>-</w:t>
        </w:r>
        <w:r>
          <w:tab/>
        </w:r>
      </w:ins>
      <w:r w:rsidR="001F6C39" w:rsidRPr="00982389">
        <w:t>The "Monitoring/data collection" step is responsible for collecting and pre-processing data from managed entities or from external sources.</w:t>
      </w:r>
    </w:p>
    <w:p w14:paraId="0E5A3219" w14:textId="15ED69BE" w:rsidR="001F6C39" w:rsidRPr="00982389" w:rsidRDefault="00CC5D5B" w:rsidP="00CC5D5B">
      <w:pPr>
        <w:pStyle w:val="B1"/>
      </w:pPr>
      <w:ins w:id="16" w:author="Rapp" w:date="2025-04-29T15:20:00Z" w16du:dateUtc="2025-04-29T13:20:00Z">
        <w:r>
          <w:t>-</w:t>
        </w:r>
        <w:r>
          <w:tab/>
        </w:r>
      </w:ins>
      <w:r w:rsidR="001F6C39" w:rsidRPr="00982389">
        <w:t>The "Analysis" step derives insights from the available data obtained in the monitoring/data collection step. The insights provide answers to the questions</w:t>
      </w:r>
      <w:r w:rsidR="001F6C39">
        <w:t xml:space="preserve">, for example </w:t>
      </w:r>
      <w:r w:rsidR="001F6C39" w:rsidRPr="00982389">
        <w:t>What is likely to happen</w:t>
      </w:r>
      <w:r w:rsidR="001F6C39">
        <w:t>, what has happened and why.</w:t>
      </w:r>
    </w:p>
    <w:p w14:paraId="3540A999" w14:textId="498BEA65" w:rsidR="001F6C39" w:rsidRPr="00982389" w:rsidRDefault="00CC5D5B" w:rsidP="00CC5D5B">
      <w:pPr>
        <w:pStyle w:val="B1"/>
      </w:pPr>
      <w:ins w:id="17" w:author="Rapp" w:date="2025-04-29T15:20:00Z" w16du:dateUtc="2025-04-29T13:20:00Z">
        <w:r>
          <w:lastRenderedPageBreak/>
          <w:t>-</w:t>
        </w:r>
        <w:r>
          <w:tab/>
        </w:r>
      </w:ins>
      <w:r w:rsidR="001F6C39" w:rsidRPr="00982389">
        <w:t>The "Decision" step is responsible for deriving workflows from insights provided by the analysis step. It decides which reactive, proactive or predictive actions should be taken in consideration of insights obtained in the analysis step.</w:t>
      </w:r>
    </w:p>
    <w:p w14:paraId="3912A20D" w14:textId="7AE6FD87" w:rsidR="00A205F9" w:rsidRDefault="00CC5D5B" w:rsidP="00CC5D5B">
      <w:pPr>
        <w:pStyle w:val="B1"/>
      </w:pPr>
      <w:ins w:id="18" w:author="Rapp" w:date="2025-04-29T15:19:00Z" w16du:dateUtc="2025-04-29T13:19:00Z">
        <w:r>
          <w:t>-</w:t>
        </w:r>
        <w:r>
          <w:tab/>
        </w:r>
      </w:ins>
      <w:r w:rsidR="001F6C39" w:rsidRPr="00982389">
        <w:t>The execution step manages the activation of commands on the controlled resources or entities. The decision step should decide which actions are required, but not necessarily how they should be taken in the managed entities. So, the translation from actions to commands is a responsibility of the execution step.</w:t>
      </w:r>
      <w:bookmarkStart w:id="19" w:name="_Toc106015853"/>
      <w:bookmarkStart w:id="20" w:name="_Toc106098491"/>
      <w:bookmarkEnd w:id="0"/>
      <w:bookmarkEnd w:id="1"/>
      <w:bookmarkEnd w:id="2"/>
      <w:bookmarkEnd w:id="3"/>
      <w:bookmarkEnd w:id="13"/>
      <w:bookmarkEnd w:id="14"/>
    </w:p>
    <w:p w14:paraId="2CE5D899" w14:textId="04458232" w:rsidR="00E300B3" w:rsidRDefault="00CC5D5B" w:rsidP="00CC5D5B">
      <w:pPr>
        <w:rPr>
          <w:ins w:id="21" w:author="Rapp" w:date="2025-04-29T15:24:00Z" w16du:dateUtc="2025-04-29T13:24:00Z"/>
        </w:rPr>
      </w:pPr>
      <w:ins w:id="22" w:author="Rapp" w:date="2025-04-29T15:20:00Z" w16du:dateUtc="2025-04-29T13:20:00Z">
        <w:r>
          <w:t xml:space="preserve">The CCL may be composed </w:t>
        </w:r>
      </w:ins>
      <w:ins w:id="23" w:author="Rapp" w:date="2025-04-29T15:28:00Z" w16du:dateUtc="2025-04-29T13:28:00Z">
        <w:r w:rsidR="00C87A13" w:rsidRPr="00CC5D5B">
          <w:t xml:space="preserve">on demand </w:t>
        </w:r>
      </w:ins>
      <w:ins w:id="24" w:author="Rapp" w:date="2025-04-29T15:20:00Z" w16du:dateUtc="2025-04-29T13:20:00Z">
        <w:r w:rsidRPr="00CC5D5B">
          <w:t>into what is called an open-box CCL</w:t>
        </w:r>
        <w:r>
          <w:t xml:space="preserve"> from discrete entities </w:t>
        </w:r>
        <w:r w:rsidRPr="00CC5D5B">
          <w:t xml:space="preserve">in the Management system that accomplish the </w:t>
        </w:r>
        <w:r>
          <w:t>functional steps</w:t>
        </w:r>
      </w:ins>
      <w:ins w:id="25" w:author="Rapp" w:date="2025-04-29T15:29:00Z" w16du:dateUtc="2025-04-29T13:29:00Z">
        <w:r w:rsidR="00C87A13">
          <w:t>, e.g.,</w:t>
        </w:r>
      </w:ins>
      <w:ins w:id="26" w:author="Rapp" w:date="2025-04-29T15:19:00Z" w16du:dateUtc="2025-04-29T13:19:00Z">
        <w:r w:rsidRPr="00CC5D5B">
          <w:t xml:space="preserve"> using </w:t>
        </w:r>
      </w:ins>
      <w:ins w:id="27" w:author="Rapp" w:date="2025-04-29T15:29:00Z" w16du:dateUtc="2025-04-29T13:29:00Z">
        <w:r w:rsidR="00C87A13">
          <w:t xml:space="preserve">capabilities </w:t>
        </w:r>
      </w:ins>
      <w:ins w:id="28" w:author="Rapp" w:date="2025-04-29T15:19:00Z" w16du:dateUtc="2025-04-29T13:19:00Z">
        <w:r w:rsidRPr="00CC5D5B">
          <w:t xml:space="preserve">offered by the Management system. The CCLs steps </w:t>
        </w:r>
      </w:ins>
      <w:ins w:id="29" w:author="Rapp" w:date="2025-04-29T15:23:00Z" w16du:dateUtc="2025-04-29T13:23:00Z">
        <w:r w:rsidR="00E300B3">
          <w:t>(</w:t>
        </w:r>
      </w:ins>
      <w:ins w:id="30" w:author="Rapp" w:date="2025-04-29T15:19:00Z" w16du:dateUtc="2025-04-29T13:19:00Z">
        <w:r w:rsidRPr="00CC5D5B">
          <w:t>or the components accomplishing th</w:t>
        </w:r>
      </w:ins>
      <w:ins w:id="31" w:author="Rapp" w:date="2025-04-29T15:23:00Z" w16du:dateUtc="2025-04-29T13:23:00Z">
        <w:r w:rsidR="00E300B3">
          <w:t>em)</w:t>
        </w:r>
      </w:ins>
      <w:ins w:id="32" w:author="Rapp" w:date="2025-04-29T15:19:00Z" w16du:dateUtc="2025-04-29T13:19:00Z">
        <w:r w:rsidRPr="00CC5D5B">
          <w:t xml:space="preserve"> as well as the inter</w:t>
        </w:r>
      </w:ins>
      <w:ins w:id="33" w:author="Rapp" w:date="2025-04-29T15:24:00Z" w16du:dateUtc="2025-04-29T13:24:00Z">
        <w:r w:rsidR="00E300B3">
          <w:t>actions</w:t>
        </w:r>
      </w:ins>
      <w:ins w:id="34" w:author="Rapp" w:date="2025-04-29T15:19:00Z" w16du:dateUtc="2025-04-29T13:19:00Z">
        <w:r w:rsidRPr="00CC5D5B">
          <w:t xml:space="preserve"> </w:t>
        </w:r>
      </w:ins>
      <w:ins w:id="35" w:author="Rapp" w:date="2025-04-29T15:24:00Z" w16du:dateUtc="2025-04-29T13:24:00Z">
        <w:r w:rsidR="00E300B3">
          <w:t>among</w:t>
        </w:r>
      </w:ins>
      <w:ins w:id="36" w:author="Rapp" w:date="2025-04-29T15:19:00Z" w16du:dateUtc="2025-04-29T13:19:00Z">
        <w:r w:rsidRPr="00CC5D5B">
          <w:t xml:space="preserve"> the</w:t>
        </w:r>
      </w:ins>
      <w:ins w:id="37" w:author="Rapp" w:date="2025-04-29T15:24:00Z" w16du:dateUtc="2025-04-29T13:24:00Z">
        <w:r w:rsidR="00E300B3">
          <w:t>m</w:t>
        </w:r>
      </w:ins>
      <w:ins w:id="38" w:author="Rapp" w:date="2025-04-29T15:19:00Z" w16du:dateUtc="2025-04-29T13:19:00Z">
        <w:r w:rsidRPr="00CC5D5B">
          <w:t xml:space="preserve">, are based on 3GPP management services. </w:t>
        </w:r>
      </w:ins>
      <w:ins w:id="39" w:author="Rapp" w:date="2025-04-29T15:29:00Z" w16du:dateUtc="2025-04-29T13:29:00Z">
        <w:r w:rsidR="00C87A13">
          <w:t>E.g.</w:t>
        </w:r>
      </w:ins>
      <w:ins w:id="40" w:author="Rapp" w:date="2025-04-29T15:19:00Z" w16du:dateUtc="2025-04-29T13:19:00Z">
        <w:r w:rsidRPr="00CC5D5B">
          <w:t xml:space="preserve">, the CCL may apply one or more PM jobs for the </w:t>
        </w:r>
        <w:r w:rsidRPr="00982389">
          <w:t>Monitoring/data collection step</w:t>
        </w:r>
        <w:r>
          <w:t>, apply</w:t>
        </w:r>
        <w:r w:rsidRPr="00CC5D5B">
          <w:t xml:space="preserve"> an MDA capability for an analysis stage and a SON function for the execution step.</w:t>
        </w:r>
      </w:ins>
      <w:ins w:id="41" w:author="Rapp" w:date="2025-04-29T15:24:00Z" w16du:dateUtc="2025-04-29T13:24:00Z">
        <w:r w:rsidR="00E300B3">
          <w:t xml:space="preserve"> </w:t>
        </w:r>
      </w:ins>
    </w:p>
    <w:p w14:paraId="30B17B3F" w14:textId="55C3B01F" w:rsidR="00CC5D5B" w:rsidRPr="00CC5D5B" w:rsidRDefault="00C87A13" w:rsidP="00CC5D5B">
      <w:pPr>
        <w:rPr>
          <w:ins w:id="42" w:author="Rapp" w:date="2025-04-29T15:19:00Z" w16du:dateUtc="2025-04-29T13:19:00Z"/>
        </w:rPr>
      </w:pPr>
      <w:ins w:id="43" w:author="Rapp" w:date="2025-04-29T15:27:00Z" w16du:dateUtc="2025-04-29T13:27:00Z">
        <w:r>
          <w:t xml:space="preserve">However, the CCL (e.g., in any form in Figure 4.2-1) can be pre-integrated into what are called </w:t>
        </w:r>
        <w:r w:rsidRPr="00CC5D5B">
          <w:t>Closed-Box CCLs.</w:t>
        </w:r>
      </w:ins>
      <w:ins w:id="44" w:author="Rapp" w:date="2025-04-29T15:29:00Z" w16du:dateUtc="2025-04-29T13:29:00Z">
        <w:r>
          <w:t xml:space="preserve"> where</w:t>
        </w:r>
      </w:ins>
      <w:ins w:id="45" w:author="Rapp" w:date="2025-04-29T15:24:00Z" w16du:dateUtc="2025-04-29T13:24:00Z">
        <w:r w:rsidR="00E300B3">
          <w:t>,</w:t>
        </w:r>
      </w:ins>
      <w:ins w:id="46" w:author="Rapp" w:date="2025-04-29T15:19:00Z" w16du:dateUtc="2025-04-29T13:19:00Z">
        <w:r w:rsidR="00CC5D5B">
          <w:t xml:space="preserve"> </w:t>
        </w:r>
        <w:r w:rsidR="00CC5D5B" w:rsidRPr="00CC5D5B">
          <w:t>the CCLs component</w:t>
        </w:r>
      </w:ins>
      <w:ins w:id="47" w:author="Rapp" w:date="2025-04-29T15:25:00Z" w16du:dateUtc="2025-04-29T13:25:00Z">
        <w:r w:rsidR="00E300B3">
          <w:t>s</w:t>
        </w:r>
      </w:ins>
      <w:ins w:id="48" w:author="Rapp" w:date="2025-04-29T15:19:00Z" w16du:dateUtc="2025-04-29T13:19:00Z">
        <w:r w:rsidR="00CC5D5B" w:rsidRPr="00CC5D5B">
          <w:t xml:space="preserve"> a</w:t>
        </w:r>
      </w:ins>
      <w:ins w:id="49" w:author="Rapp" w:date="2025-04-29T15:25:00Z" w16du:dateUtc="2025-04-29T13:25:00Z">
        <w:r w:rsidR="00E300B3">
          <w:t>nd</w:t>
        </w:r>
      </w:ins>
      <w:ins w:id="50" w:author="Rapp" w:date="2025-04-29T15:19:00Z" w16du:dateUtc="2025-04-29T13:19:00Z">
        <w:r w:rsidR="00CC5D5B" w:rsidRPr="00CC5D5B">
          <w:t xml:space="preserve"> the</w:t>
        </w:r>
      </w:ins>
      <w:ins w:id="51" w:author="Rapp" w:date="2025-04-29T15:25:00Z" w16du:dateUtc="2025-04-29T13:25:00Z">
        <w:r w:rsidR="00E300B3">
          <w:t>ir</w:t>
        </w:r>
      </w:ins>
      <w:ins w:id="52" w:author="Rapp" w:date="2025-04-29T15:19:00Z" w16du:dateUtc="2025-04-29T13:19:00Z">
        <w:r w:rsidR="00CC5D5B" w:rsidRPr="00CC5D5B">
          <w:t xml:space="preserve"> interactions are assembled prior to instantiating the CCL in the Management system. </w:t>
        </w:r>
      </w:ins>
      <w:ins w:id="53" w:author="Rapp" w:date="2025-04-29T15:25:00Z" w16du:dateUtc="2025-04-29T13:25:00Z">
        <w:r w:rsidR="00E300B3">
          <w:t>T</w:t>
        </w:r>
      </w:ins>
      <w:ins w:id="54" w:author="Rapp" w:date="2025-04-29T15:19:00Z" w16du:dateUtc="2025-04-29T13:19:00Z">
        <w:r w:rsidR="00CC5D5B" w:rsidRPr="00CC5D5B">
          <w:t>hey are not accessible to the MnS consumers, only the CCL’s external interactions and capabilities, e.g., the control interface to define the CCL goals and scopes is accessible to the MnS consumer</w:t>
        </w:r>
      </w:ins>
      <w:ins w:id="55" w:author="Rapp" w:date="2025-04-29T15:25:00Z" w16du:dateUtc="2025-04-29T13:25:00Z">
        <w:r w:rsidR="00E300B3">
          <w:t>s</w:t>
        </w:r>
      </w:ins>
      <w:ins w:id="56" w:author="Rapp" w:date="2025-04-29T15:19:00Z" w16du:dateUtc="2025-04-29T13:19:00Z">
        <w:r w:rsidR="00CC5D5B" w:rsidRPr="00CC5D5B">
          <w:t xml:space="preserve">. </w:t>
        </w:r>
      </w:ins>
      <w:ins w:id="57" w:author="Rapp" w:date="2025-04-29T15:26:00Z" w16du:dateUtc="2025-04-29T13:26:00Z">
        <w:r w:rsidR="00E300B3">
          <w:t>E</w:t>
        </w:r>
        <w:r w:rsidR="00E300B3" w:rsidRPr="00CC5D5B">
          <w:t>xample</w:t>
        </w:r>
        <w:r w:rsidR="00E300B3">
          <w:t>s</w:t>
        </w:r>
        <w:r w:rsidR="00E300B3" w:rsidRPr="00CC5D5B">
          <w:t xml:space="preserve"> of Closed-Box CCLs are </w:t>
        </w:r>
      </w:ins>
      <w:ins w:id="58" w:author="Rapp" w:date="2025-04-29T15:19:00Z" w16du:dateUtc="2025-04-29T13:19:00Z">
        <w:r w:rsidR="00CC5D5B" w:rsidRPr="00CC5D5B">
          <w:t>SON functions illustrated by Figure 4.</w:t>
        </w:r>
      </w:ins>
      <w:ins w:id="59" w:author="Rapp" w:date="2025-04-29T15:22:00Z" w16du:dateUtc="2025-04-29T13:22:00Z">
        <w:r w:rsidR="000353A8">
          <w:t>2</w:t>
        </w:r>
      </w:ins>
      <w:ins w:id="60" w:author="Rapp" w:date="2025-04-29T15:19:00Z" w16du:dateUtc="2025-04-29T13:19:00Z">
        <w:r w:rsidR="00CC5D5B" w:rsidRPr="00CC5D5B">
          <w:t>-</w:t>
        </w:r>
      </w:ins>
      <w:ins w:id="61" w:author="Rapp" w:date="2025-04-29T15:22:00Z" w16du:dateUtc="2025-04-29T13:22:00Z">
        <w:r w:rsidR="000353A8">
          <w:t>2</w:t>
        </w:r>
      </w:ins>
      <w:ins w:id="62" w:author="Rapp" w:date="2025-04-29T15:19:00Z" w16du:dateUtc="2025-04-29T13:19:00Z">
        <w:r w:rsidR="00CC5D5B" w:rsidRPr="00CC5D5B">
          <w:t>, which shows that a SON function may be used as the implementation of the functional logic of a CCL.</w:t>
        </w:r>
      </w:ins>
    </w:p>
    <w:p w14:paraId="23D1ECD7" w14:textId="77777777" w:rsidR="00CC5D5B" w:rsidRPr="008F25D4" w:rsidRDefault="00CC5D5B" w:rsidP="00CC5D5B">
      <w:pPr>
        <w:jc w:val="center"/>
        <w:rPr>
          <w:ins w:id="63" w:author="Rapp" w:date="2025-04-29T15:19:00Z" w16du:dateUtc="2025-04-29T13:19:00Z"/>
          <w:color w:val="00B0F0"/>
        </w:rPr>
      </w:pPr>
      <w:ins w:id="64" w:author="Rapp" w:date="2025-04-29T15:19:00Z" w16du:dateUtc="2025-04-29T13:19:00Z">
        <w:r w:rsidRPr="008F25D4">
          <w:rPr>
            <w:color w:val="00B0F0"/>
          </w:rPr>
          <w:object w:dxaOrig="3708" w:dyaOrig="3745" w14:anchorId="0E35DA0E">
            <v:shape id="_x0000_i1026" type="#_x0000_t75" style="width:180pt;height:175pt" o:ole="">
              <v:imagedata r:id="rId16" o:title="" croptop="8039f" cropbottom="7165f" cropleft="6183f" cropright="6536f"/>
            </v:shape>
            <o:OLEObject Type="Embed" ProgID="Visio.Drawing.11" ShapeID="_x0000_i1026" DrawAspect="Content" ObjectID="_1808213368" r:id="rId17"/>
          </w:object>
        </w:r>
      </w:ins>
    </w:p>
    <w:p w14:paraId="10685948" w14:textId="0E355012" w:rsidR="00CC5D5B" w:rsidRDefault="00CC5D5B" w:rsidP="00CC5D5B">
      <w:pPr>
        <w:pStyle w:val="TF"/>
      </w:pPr>
      <w:ins w:id="65" w:author="Rapp" w:date="2025-04-29T15:19:00Z" w16du:dateUtc="2025-04-29T13:19:00Z">
        <w:r w:rsidRPr="00CC5D5B">
          <w:t xml:space="preserve">Figure </w:t>
        </w:r>
      </w:ins>
      <w:ins w:id="66" w:author="Rapp" w:date="2025-04-29T15:22:00Z" w16du:dateUtc="2025-04-29T13:22:00Z">
        <w:r w:rsidR="000353A8" w:rsidRPr="00982389">
          <w:t>4.2-</w:t>
        </w:r>
        <w:r w:rsidR="000353A8">
          <w:t>2</w:t>
        </w:r>
      </w:ins>
      <w:ins w:id="67" w:author="Rapp" w:date="2025-04-29T15:19:00Z" w16du:dateUtc="2025-04-29T13:19:00Z">
        <w:r w:rsidRPr="00CC5D5B">
          <w:t xml:space="preserve">: SON function as a </w:t>
        </w:r>
        <w:r>
          <w:t xml:space="preserve">pre-integrated </w:t>
        </w:r>
        <w:r w:rsidRPr="00CC5D5B">
          <w:t>closed control loop</w:t>
        </w:r>
      </w:ins>
      <w:ins w:id="68" w:author="Rapp" w:date="2025-04-29T15:20:00Z" w16du:dateUtc="2025-04-29T13:20:00Z">
        <w:r w:rsidR="00F51A5E">
          <w:t xml:space="preserve"> – </w:t>
        </w:r>
      </w:ins>
      <w:ins w:id="69" w:author="Rapp" w:date="2025-04-29T15:21:00Z" w16du:dateUtc="2025-04-29T13:21:00Z">
        <w:r w:rsidR="00CF282E">
          <w:t xml:space="preserve">internal capabilities and interactions are not controllable and </w:t>
        </w:r>
      </w:ins>
      <w:ins w:id="70" w:author="Rapp" w:date="2025-04-29T15:20:00Z" w16du:dateUtc="2025-04-29T13:20:00Z">
        <w:r w:rsidR="00F51A5E">
          <w:t>only external capabilities are controlla</w:t>
        </w:r>
      </w:ins>
      <w:ins w:id="71" w:author="Rapp" w:date="2025-04-29T15:21:00Z" w16du:dateUtc="2025-04-29T13:21:00Z">
        <w:r w:rsidR="00F51A5E">
          <w:t>ble by Mn</w:t>
        </w:r>
      </w:ins>
      <w:ins w:id="72" w:author="Rapp" w:date="2025-04-29T15:22:00Z" w16du:dateUtc="2025-04-29T13:22:00Z">
        <w:r w:rsidR="00CF282E">
          <w:t>S</w:t>
        </w:r>
      </w:ins>
      <w:ins w:id="73" w:author="Rapp" w:date="2025-04-29T15:21:00Z" w16du:dateUtc="2025-04-29T13:21:00Z">
        <w:r w:rsidR="00F51A5E">
          <w:t xml:space="preserve"> consumers</w:t>
        </w:r>
      </w:ins>
    </w:p>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
    <w:bookmarkEnd w:id="19"/>
    <w:bookmarkEnd w:id="20"/>
    <w:p w14:paraId="03F6CA47" w14:textId="59F25EE9" w:rsidR="0010310B" w:rsidRDefault="0010310B" w:rsidP="00FA2678">
      <w:pPr>
        <w:rPr>
          <w:lang w:eastAsia="zh-CN"/>
        </w:rPr>
      </w:pPr>
    </w:p>
    <w:sectPr w:rsidR="0010310B">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39405" w14:textId="77777777" w:rsidR="000540A0" w:rsidRDefault="000540A0">
      <w:r>
        <w:separator/>
      </w:r>
    </w:p>
  </w:endnote>
  <w:endnote w:type="continuationSeparator" w:id="0">
    <w:p w14:paraId="4A0BAEC2" w14:textId="77777777" w:rsidR="000540A0" w:rsidRDefault="000540A0">
      <w:r>
        <w:continuationSeparator/>
      </w:r>
    </w:p>
  </w:endnote>
  <w:endnote w:type="continuationNotice" w:id="1">
    <w:p w14:paraId="4975B2A5" w14:textId="77777777" w:rsidR="000540A0" w:rsidRDefault="00054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80A0B" w14:textId="77777777" w:rsidR="000540A0" w:rsidRDefault="000540A0">
      <w:r>
        <w:separator/>
      </w:r>
    </w:p>
  </w:footnote>
  <w:footnote w:type="continuationSeparator" w:id="0">
    <w:p w14:paraId="7F0E854F" w14:textId="77777777" w:rsidR="000540A0" w:rsidRDefault="000540A0">
      <w:r>
        <w:continuationSeparator/>
      </w:r>
    </w:p>
  </w:footnote>
  <w:footnote w:type="continuationNotice" w:id="1">
    <w:p w14:paraId="57F84198" w14:textId="77777777" w:rsidR="000540A0" w:rsidRDefault="000540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9"/>
  </w:num>
  <w:num w:numId="18" w16cid:durableId="513156555">
    <w:abstractNumId w:val="14"/>
  </w:num>
  <w:num w:numId="19" w16cid:durableId="1180658015">
    <w:abstractNumId w:val="18"/>
  </w:num>
  <w:num w:numId="20" w16cid:durableId="768965026">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789E"/>
    <w:rsid w:val="0002049F"/>
    <w:rsid w:val="00021226"/>
    <w:rsid w:val="000256CD"/>
    <w:rsid w:val="00033397"/>
    <w:rsid w:val="00034F06"/>
    <w:rsid w:val="000353A8"/>
    <w:rsid w:val="00040095"/>
    <w:rsid w:val="0004089E"/>
    <w:rsid w:val="00044808"/>
    <w:rsid w:val="00051834"/>
    <w:rsid w:val="00053640"/>
    <w:rsid w:val="00053ED3"/>
    <w:rsid w:val="000540A0"/>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2B0D"/>
    <w:rsid w:val="0009388A"/>
    <w:rsid w:val="00093D64"/>
    <w:rsid w:val="000B0D81"/>
    <w:rsid w:val="000B16B5"/>
    <w:rsid w:val="000B5DD0"/>
    <w:rsid w:val="000C173F"/>
    <w:rsid w:val="000C2DC6"/>
    <w:rsid w:val="000C47C3"/>
    <w:rsid w:val="000C6A64"/>
    <w:rsid w:val="000C7862"/>
    <w:rsid w:val="000D0D3A"/>
    <w:rsid w:val="000D12AE"/>
    <w:rsid w:val="000D58AB"/>
    <w:rsid w:val="000D5AF1"/>
    <w:rsid w:val="000D7271"/>
    <w:rsid w:val="000D7FF5"/>
    <w:rsid w:val="000E0A9A"/>
    <w:rsid w:val="000E41AF"/>
    <w:rsid w:val="000E6E6F"/>
    <w:rsid w:val="000F35FB"/>
    <w:rsid w:val="000F4AAB"/>
    <w:rsid w:val="000F69B9"/>
    <w:rsid w:val="0010310B"/>
    <w:rsid w:val="00104A52"/>
    <w:rsid w:val="00107629"/>
    <w:rsid w:val="001128F1"/>
    <w:rsid w:val="001167CC"/>
    <w:rsid w:val="0012228F"/>
    <w:rsid w:val="00131C55"/>
    <w:rsid w:val="00133525"/>
    <w:rsid w:val="00135AAA"/>
    <w:rsid w:val="00142FBA"/>
    <w:rsid w:val="00150F77"/>
    <w:rsid w:val="001517CD"/>
    <w:rsid w:val="001518B2"/>
    <w:rsid w:val="00153EBB"/>
    <w:rsid w:val="0015787C"/>
    <w:rsid w:val="00161FDE"/>
    <w:rsid w:val="001660A2"/>
    <w:rsid w:val="001701FE"/>
    <w:rsid w:val="00170F8D"/>
    <w:rsid w:val="00175B04"/>
    <w:rsid w:val="00177CEC"/>
    <w:rsid w:val="00183F5D"/>
    <w:rsid w:val="00191F47"/>
    <w:rsid w:val="00192887"/>
    <w:rsid w:val="00196715"/>
    <w:rsid w:val="001A4C42"/>
    <w:rsid w:val="001A4CDD"/>
    <w:rsid w:val="001A5A8D"/>
    <w:rsid w:val="001A6524"/>
    <w:rsid w:val="001A65AA"/>
    <w:rsid w:val="001A7420"/>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4607"/>
    <w:rsid w:val="001E77F0"/>
    <w:rsid w:val="001F0C1D"/>
    <w:rsid w:val="001F1132"/>
    <w:rsid w:val="001F168B"/>
    <w:rsid w:val="001F4672"/>
    <w:rsid w:val="001F4BD5"/>
    <w:rsid w:val="001F5057"/>
    <w:rsid w:val="001F6C39"/>
    <w:rsid w:val="001F6FDC"/>
    <w:rsid w:val="001F74FE"/>
    <w:rsid w:val="002011DF"/>
    <w:rsid w:val="00212E67"/>
    <w:rsid w:val="00213BAE"/>
    <w:rsid w:val="00215E65"/>
    <w:rsid w:val="00220891"/>
    <w:rsid w:val="00221557"/>
    <w:rsid w:val="002232AA"/>
    <w:rsid w:val="002273E2"/>
    <w:rsid w:val="00230CD4"/>
    <w:rsid w:val="00232015"/>
    <w:rsid w:val="002347A2"/>
    <w:rsid w:val="002352F5"/>
    <w:rsid w:val="00235650"/>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6511"/>
    <w:rsid w:val="00297D6B"/>
    <w:rsid w:val="002A5302"/>
    <w:rsid w:val="002A6523"/>
    <w:rsid w:val="002A656C"/>
    <w:rsid w:val="002A6C71"/>
    <w:rsid w:val="002A6C9C"/>
    <w:rsid w:val="002A78E9"/>
    <w:rsid w:val="002B28EF"/>
    <w:rsid w:val="002B30FF"/>
    <w:rsid w:val="002B36C0"/>
    <w:rsid w:val="002B6339"/>
    <w:rsid w:val="002C13F4"/>
    <w:rsid w:val="002C63DB"/>
    <w:rsid w:val="002C79C6"/>
    <w:rsid w:val="002D1892"/>
    <w:rsid w:val="002D24F3"/>
    <w:rsid w:val="002D2CB3"/>
    <w:rsid w:val="002E00EE"/>
    <w:rsid w:val="002E0D08"/>
    <w:rsid w:val="002F352F"/>
    <w:rsid w:val="00300DFE"/>
    <w:rsid w:val="00303E08"/>
    <w:rsid w:val="003056B9"/>
    <w:rsid w:val="00311289"/>
    <w:rsid w:val="003119C3"/>
    <w:rsid w:val="00313120"/>
    <w:rsid w:val="003172DC"/>
    <w:rsid w:val="0032157E"/>
    <w:rsid w:val="00325A15"/>
    <w:rsid w:val="00331B22"/>
    <w:rsid w:val="00331B85"/>
    <w:rsid w:val="00334E0F"/>
    <w:rsid w:val="003355C4"/>
    <w:rsid w:val="00336E00"/>
    <w:rsid w:val="00342D42"/>
    <w:rsid w:val="003512AF"/>
    <w:rsid w:val="003527B5"/>
    <w:rsid w:val="00353146"/>
    <w:rsid w:val="0035462D"/>
    <w:rsid w:val="00355B83"/>
    <w:rsid w:val="003563CB"/>
    <w:rsid w:val="00356555"/>
    <w:rsid w:val="00365965"/>
    <w:rsid w:val="003765B8"/>
    <w:rsid w:val="00393EEE"/>
    <w:rsid w:val="00397A72"/>
    <w:rsid w:val="003A0736"/>
    <w:rsid w:val="003A484C"/>
    <w:rsid w:val="003A7D35"/>
    <w:rsid w:val="003B3399"/>
    <w:rsid w:val="003B3FE5"/>
    <w:rsid w:val="003B4737"/>
    <w:rsid w:val="003C1113"/>
    <w:rsid w:val="003C30E1"/>
    <w:rsid w:val="003C3151"/>
    <w:rsid w:val="003C3971"/>
    <w:rsid w:val="003C799D"/>
    <w:rsid w:val="003C7B3B"/>
    <w:rsid w:val="003D04CE"/>
    <w:rsid w:val="003D0989"/>
    <w:rsid w:val="003D1223"/>
    <w:rsid w:val="003D3AD1"/>
    <w:rsid w:val="003D6B94"/>
    <w:rsid w:val="003E1DA1"/>
    <w:rsid w:val="003E2225"/>
    <w:rsid w:val="003E24C1"/>
    <w:rsid w:val="003E4A77"/>
    <w:rsid w:val="003F4289"/>
    <w:rsid w:val="0040214A"/>
    <w:rsid w:val="0040392F"/>
    <w:rsid w:val="00403A81"/>
    <w:rsid w:val="00406BE7"/>
    <w:rsid w:val="004141B3"/>
    <w:rsid w:val="004161EC"/>
    <w:rsid w:val="00423334"/>
    <w:rsid w:val="004274AA"/>
    <w:rsid w:val="00430E6A"/>
    <w:rsid w:val="004345EC"/>
    <w:rsid w:val="004377A7"/>
    <w:rsid w:val="00440A64"/>
    <w:rsid w:val="004442EC"/>
    <w:rsid w:val="00450CAA"/>
    <w:rsid w:val="004537FF"/>
    <w:rsid w:val="0045695B"/>
    <w:rsid w:val="00465515"/>
    <w:rsid w:val="004704E7"/>
    <w:rsid w:val="004718D2"/>
    <w:rsid w:val="00474910"/>
    <w:rsid w:val="00477810"/>
    <w:rsid w:val="0048013B"/>
    <w:rsid w:val="0048034D"/>
    <w:rsid w:val="00485174"/>
    <w:rsid w:val="004871C7"/>
    <w:rsid w:val="0049419E"/>
    <w:rsid w:val="004944EF"/>
    <w:rsid w:val="0049751D"/>
    <w:rsid w:val="004A0CCA"/>
    <w:rsid w:val="004A0EC7"/>
    <w:rsid w:val="004A1897"/>
    <w:rsid w:val="004A1FC3"/>
    <w:rsid w:val="004A31DE"/>
    <w:rsid w:val="004A4BAF"/>
    <w:rsid w:val="004A5795"/>
    <w:rsid w:val="004B0354"/>
    <w:rsid w:val="004B257B"/>
    <w:rsid w:val="004C206C"/>
    <w:rsid w:val="004C30AC"/>
    <w:rsid w:val="004D3578"/>
    <w:rsid w:val="004D40FF"/>
    <w:rsid w:val="004D6416"/>
    <w:rsid w:val="004E0033"/>
    <w:rsid w:val="004E08F4"/>
    <w:rsid w:val="004E209F"/>
    <w:rsid w:val="004E213A"/>
    <w:rsid w:val="004E2436"/>
    <w:rsid w:val="004E4E35"/>
    <w:rsid w:val="004E6ABC"/>
    <w:rsid w:val="004E76D0"/>
    <w:rsid w:val="004F0988"/>
    <w:rsid w:val="004F3340"/>
    <w:rsid w:val="004F4EEB"/>
    <w:rsid w:val="004F63C2"/>
    <w:rsid w:val="004F63FE"/>
    <w:rsid w:val="004F6CDE"/>
    <w:rsid w:val="005008A9"/>
    <w:rsid w:val="005012A7"/>
    <w:rsid w:val="005014CE"/>
    <w:rsid w:val="00502981"/>
    <w:rsid w:val="00503278"/>
    <w:rsid w:val="00505314"/>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5B79"/>
    <w:rsid w:val="00545E7D"/>
    <w:rsid w:val="005473EB"/>
    <w:rsid w:val="005530CC"/>
    <w:rsid w:val="00565087"/>
    <w:rsid w:val="005660B5"/>
    <w:rsid w:val="00580BC7"/>
    <w:rsid w:val="005842B9"/>
    <w:rsid w:val="00590D90"/>
    <w:rsid w:val="005932D5"/>
    <w:rsid w:val="00597B11"/>
    <w:rsid w:val="005A63A7"/>
    <w:rsid w:val="005A676B"/>
    <w:rsid w:val="005B2159"/>
    <w:rsid w:val="005B78C1"/>
    <w:rsid w:val="005C23BE"/>
    <w:rsid w:val="005C7B80"/>
    <w:rsid w:val="005C7C6E"/>
    <w:rsid w:val="005D1FB7"/>
    <w:rsid w:val="005D2E01"/>
    <w:rsid w:val="005D7526"/>
    <w:rsid w:val="005E30C1"/>
    <w:rsid w:val="005E33EE"/>
    <w:rsid w:val="005E3BF3"/>
    <w:rsid w:val="005E4BB2"/>
    <w:rsid w:val="005F788A"/>
    <w:rsid w:val="00602AEA"/>
    <w:rsid w:val="00614FDF"/>
    <w:rsid w:val="00623B59"/>
    <w:rsid w:val="00634A33"/>
    <w:rsid w:val="0063543D"/>
    <w:rsid w:val="006358B6"/>
    <w:rsid w:val="0064427F"/>
    <w:rsid w:val="00647114"/>
    <w:rsid w:val="00660368"/>
    <w:rsid w:val="0066518B"/>
    <w:rsid w:val="006667CF"/>
    <w:rsid w:val="00671C0D"/>
    <w:rsid w:val="00672A18"/>
    <w:rsid w:val="006746A8"/>
    <w:rsid w:val="00676BE7"/>
    <w:rsid w:val="0067789E"/>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01388"/>
    <w:rsid w:val="0071174C"/>
    <w:rsid w:val="0071279E"/>
    <w:rsid w:val="0071295D"/>
    <w:rsid w:val="0071308F"/>
    <w:rsid w:val="00713418"/>
    <w:rsid w:val="0071355D"/>
    <w:rsid w:val="00713C44"/>
    <w:rsid w:val="00715EE6"/>
    <w:rsid w:val="00722085"/>
    <w:rsid w:val="00727118"/>
    <w:rsid w:val="00734A5B"/>
    <w:rsid w:val="0074026F"/>
    <w:rsid w:val="0074050D"/>
    <w:rsid w:val="007429F6"/>
    <w:rsid w:val="00744E76"/>
    <w:rsid w:val="007468ED"/>
    <w:rsid w:val="00746BDE"/>
    <w:rsid w:val="00747A6A"/>
    <w:rsid w:val="00747F3E"/>
    <w:rsid w:val="007513FC"/>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2032"/>
    <w:rsid w:val="00822C90"/>
    <w:rsid w:val="00823B14"/>
    <w:rsid w:val="00824208"/>
    <w:rsid w:val="00824439"/>
    <w:rsid w:val="00830747"/>
    <w:rsid w:val="00831751"/>
    <w:rsid w:val="00837130"/>
    <w:rsid w:val="008447F5"/>
    <w:rsid w:val="00847D1D"/>
    <w:rsid w:val="00855D2B"/>
    <w:rsid w:val="00867E84"/>
    <w:rsid w:val="00874521"/>
    <w:rsid w:val="0087511D"/>
    <w:rsid w:val="008766F2"/>
    <w:rsid w:val="008768CA"/>
    <w:rsid w:val="00877E76"/>
    <w:rsid w:val="0088705A"/>
    <w:rsid w:val="008873EA"/>
    <w:rsid w:val="008917A0"/>
    <w:rsid w:val="008A7A00"/>
    <w:rsid w:val="008B0128"/>
    <w:rsid w:val="008B0DD7"/>
    <w:rsid w:val="008B2FCD"/>
    <w:rsid w:val="008C2E14"/>
    <w:rsid w:val="008C3043"/>
    <w:rsid w:val="008C384C"/>
    <w:rsid w:val="008D1051"/>
    <w:rsid w:val="008D1B20"/>
    <w:rsid w:val="008D20B6"/>
    <w:rsid w:val="008D4A03"/>
    <w:rsid w:val="008D7DC0"/>
    <w:rsid w:val="008E2A45"/>
    <w:rsid w:val="008E2D68"/>
    <w:rsid w:val="008E5736"/>
    <w:rsid w:val="008E6756"/>
    <w:rsid w:val="008F65F0"/>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2DCF"/>
    <w:rsid w:val="00966808"/>
    <w:rsid w:val="009750B4"/>
    <w:rsid w:val="009772CA"/>
    <w:rsid w:val="00982151"/>
    <w:rsid w:val="00982389"/>
    <w:rsid w:val="00982990"/>
    <w:rsid w:val="00985A7D"/>
    <w:rsid w:val="00985EDC"/>
    <w:rsid w:val="009873F8"/>
    <w:rsid w:val="00987F4D"/>
    <w:rsid w:val="00993274"/>
    <w:rsid w:val="009B54AD"/>
    <w:rsid w:val="009C1CC2"/>
    <w:rsid w:val="009D5EBB"/>
    <w:rsid w:val="009E282C"/>
    <w:rsid w:val="009E33DB"/>
    <w:rsid w:val="009E7385"/>
    <w:rsid w:val="009E7E76"/>
    <w:rsid w:val="009F12CD"/>
    <w:rsid w:val="009F2273"/>
    <w:rsid w:val="009F37B7"/>
    <w:rsid w:val="00A0156B"/>
    <w:rsid w:val="00A055C2"/>
    <w:rsid w:val="00A077EB"/>
    <w:rsid w:val="00A07B11"/>
    <w:rsid w:val="00A10F02"/>
    <w:rsid w:val="00A10FAF"/>
    <w:rsid w:val="00A13B4C"/>
    <w:rsid w:val="00A1491A"/>
    <w:rsid w:val="00A164B4"/>
    <w:rsid w:val="00A164C1"/>
    <w:rsid w:val="00A205F9"/>
    <w:rsid w:val="00A2165E"/>
    <w:rsid w:val="00A247F0"/>
    <w:rsid w:val="00A26956"/>
    <w:rsid w:val="00A27486"/>
    <w:rsid w:val="00A31F24"/>
    <w:rsid w:val="00A333EE"/>
    <w:rsid w:val="00A409BA"/>
    <w:rsid w:val="00A40D44"/>
    <w:rsid w:val="00A410F0"/>
    <w:rsid w:val="00A43A5A"/>
    <w:rsid w:val="00A53724"/>
    <w:rsid w:val="00A5544B"/>
    <w:rsid w:val="00A56066"/>
    <w:rsid w:val="00A67650"/>
    <w:rsid w:val="00A73129"/>
    <w:rsid w:val="00A77FF7"/>
    <w:rsid w:val="00A803A3"/>
    <w:rsid w:val="00A8197E"/>
    <w:rsid w:val="00A82346"/>
    <w:rsid w:val="00A829F3"/>
    <w:rsid w:val="00A92BA1"/>
    <w:rsid w:val="00A94759"/>
    <w:rsid w:val="00A95A32"/>
    <w:rsid w:val="00AA00FA"/>
    <w:rsid w:val="00AA169A"/>
    <w:rsid w:val="00AA3F40"/>
    <w:rsid w:val="00AA60C1"/>
    <w:rsid w:val="00AB0D7F"/>
    <w:rsid w:val="00AB2023"/>
    <w:rsid w:val="00AB4076"/>
    <w:rsid w:val="00AB4A5D"/>
    <w:rsid w:val="00AC2501"/>
    <w:rsid w:val="00AC6BC6"/>
    <w:rsid w:val="00AD39F7"/>
    <w:rsid w:val="00AD3D10"/>
    <w:rsid w:val="00AD4741"/>
    <w:rsid w:val="00AD7D4A"/>
    <w:rsid w:val="00AE0949"/>
    <w:rsid w:val="00AE22AD"/>
    <w:rsid w:val="00AE2CC0"/>
    <w:rsid w:val="00AE35EC"/>
    <w:rsid w:val="00AE3E23"/>
    <w:rsid w:val="00AE65E2"/>
    <w:rsid w:val="00AF1460"/>
    <w:rsid w:val="00AF501B"/>
    <w:rsid w:val="00AF5578"/>
    <w:rsid w:val="00AF68B6"/>
    <w:rsid w:val="00AF77BC"/>
    <w:rsid w:val="00B01983"/>
    <w:rsid w:val="00B06888"/>
    <w:rsid w:val="00B15449"/>
    <w:rsid w:val="00B22680"/>
    <w:rsid w:val="00B316E2"/>
    <w:rsid w:val="00B400C1"/>
    <w:rsid w:val="00B40E5B"/>
    <w:rsid w:val="00B4196C"/>
    <w:rsid w:val="00B43090"/>
    <w:rsid w:val="00B44CAF"/>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90FBB"/>
    <w:rsid w:val="00B93086"/>
    <w:rsid w:val="00B97A0D"/>
    <w:rsid w:val="00BA03C5"/>
    <w:rsid w:val="00BA08CB"/>
    <w:rsid w:val="00BA19ED"/>
    <w:rsid w:val="00BA4B8D"/>
    <w:rsid w:val="00BB48B0"/>
    <w:rsid w:val="00BB5E52"/>
    <w:rsid w:val="00BC0F7D"/>
    <w:rsid w:val="00BD1AA5"/>
    <w:rsid w:val="00BD7D31"/>
    <w:rsid w:val="00BE00CC"/>
    <w:rsid w:val="00BE3255"/>
    <w:rsid w:val="00BF128E"/>
    <w:rsid w:val="00BF688E"/>
    <w:rsid w:val="00BF75C3"/>
    <w:rsid w:val="00C0012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775"/>
    <w:rsid w:val="00C80F1D"/>
    <w:rsid w:val="00C825F9"/>
    <w:rsid w:val="00C82E7E"/>
    <w:rsid w:val="00C83902"/>
    <w:rsid w:val="00C8401B"/>
    <w:rsid w:val="00C87907"/>
    <w:rsid w:val="00C87A13"/>
    <w:rsid w:val="00C87A75"/>
    <w:rsid w:val="00C90DA7"/>
    <w:rsid w:val="00C91962"/>
    <w:rsid w:val="00C93F40"/>
    <w:rsid w:val="00C97CAC"/>
    <w:rsid w:val="00CA3D0C"/>
    <w:rsid w:val="00CA5626"/>
    <w:rsid w:val="00CB333C"/>
    <w:rsid w:val="00CB4E7C"/>
    <w:rsid w:val="00CB52FA"/>
    <w:rsid w:val="00CC22D2"/>
    <w:rsid w:val="00CC3A3D"/>
    <w:rsid w:val="00CC5D5B"/>
    <w:rsid w:val="00CD4733"/>
    <w:rsid w:val="00CD577F"/>
    <w:rsid w:val="00CD7D33"/>
    <w:rsid w:val="00CF26A8"/>
    <w:rsid w:val="00CF282E"/>
    <w:rsid w:val="00CF3C72"/>
    <w:rsid w:val="00CF797E"/>
    <w:rsid w:val="00CF7A2E"/>
    <w:rsid w:val="00CF7D5C"/>
    <w:rsid w:val="00D028F8"/>
    <w:rsid w:val="00D07898"/>
    <w:rsid w:val="00D12B51"/>
    <w:rsid w:val="00D26570"/>
    <w:rsid w:val="00D30F5C"/>
    <w:rsid w:val="00D3226A"/>
    <w:rsid w:val="00D32B9C"/>
    <w:rsid w:val="00D35400"/>
    <w:rsid w:val="00D3755C"/>
    <w:rsid w:val="00D4507D"/>
    <w:rsid w:val="00D52CA9"/>
    <w:rsid w:val="00D5377E"/>
    <w:rsid w:val="00D53844"/>
    <w:rsid w:val="00D569BA"/>
    <w:rsid w:val="00D57972"/>
    <w:rsid w:val="00D57DA8"/>
    <w:rsid w:val="00D61906"/>
    <w:rsid w:val="00D675A9"/>
    <w:rsid w:val="00D676DA"/>
    <w:rsid w:val="00D738D6"/>
    <w:rsid w:val="00D74722"/>
    <w:rsid w:val="00D755EB"/>
    <w:rsid w:val="00D76048"/>
    <w:rsid w:val="00D77810"/>
    <w:rsid w:val="00D80046"/>
    <w:rsid w:val="00D82E6F"/>
    <w:rsid w:val="00D848ED"/>
    <w:rsid w:val="00D84FBC"/>
    <w:rsid w:val="00D87E00"/>
    <w:rsid w:val="00D9018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2EBD"/>
    <w:rsid w:val="00E03515"/>
    <w:rsid w:val="00E053D6"/>
    <w:rsid w:val="00E06E33"/>
    <w:rsid w:val="00E07CE8"/>
    <w:rsid w:val="00E131D5"/>
    <w:rsid w:val="00E14C69"/>
    <w:rsid w:val="00E16509"/>
    <w:rsid w:val="00E300B3"/>
    <w:rsid w:val="00E36A30"/>
    <w:rsid w:val="00E42CD7"/>
    <w:rsid w:val="00E44582"/>
    <w:rsid w:val="00E464A6"/>
    <w:rsid w:val="00E52F55"/>
    <w:rsid w:val="00E5391C"/>
    <w:rsid w:val="00E55ED6"/>
    <w:rsid w:val="00E55F8A"/>
    <w:rsid w:val="00E561BE"/>
    <w:rsid w:val="00E56DEC"/>
    <w:rsid w:val="00E576A3"/>
    <w:rsid w:val="00E63E73"/>
    <w:rsid w:val="00E70B65"/>
    <w:rsid w:val="00E75260"/>
    <w:rsid w:val="00E7557A"/>
    <w:rsid w:val="00E77645"/>
    <w:rsid w:val="00E8012A"/>
    <w:rsid w:val="00E84B38"/>
    <w:rsid w:val="00E85CA3"/>
    <w:rsid w:val="00E86A7D"/>
    <w:rsid w:val="00EA1290"/>
    <w:rsid w:val="00EA15B0"/>
    <w:rsid w:val="00EA17D2"/>
    <w:rsid w:val="00EA2322"/>
    <w:rsid w:val="00EA56E2"/>
    <w:rsid w:val="00EA58C2"/>
    <w:rsid w:val="00EA5EA7"/>
    <w:rsid w:val="00EB0CDD"/>
    <w:rsid w:val="00EB24D2"/>
    <w:rsid w:val="00EC1251"/>
    <w:rsid w:val="00EC4A25"/>
    <w:rsid w:val="00ED2F65"/>
    <w:rsid w:val="00ED37DA"/>
    <w:rsid w:val="00ED5671"/>
    <w:rsid w:val="00EE33F4"/>
    <w:rsid w:val="00EE47F6"/>
    <w:rsid w:val="00EF01B1"/>
    <w:rsid w:val="00EF608C"/>
    <w:rsid w:val="00EF75B6"/>
    <w:rsid w:val="00EF7E0A"/>
    <w:rsid w:val="00F025A2"/>
    <w:rsid w:val="00F042DD"/>
    <w:rsid w:val="00F04712"/>
    <w:rsid w:val="00F13360"/>
    <w:rsid w:val="00F16D09"/>
    <w:rsid w:val="00F22EC7"/>
    <w:rsid w:val="00F23639"/>
    <w:rsid w:val="00F2365D"/>
    <w:rsid w:val="00F24C11"/>
    <w:rsid w:val="00F25DCE"/>
    <w:rsid w:val="00F301C1"/>
    <w:rsid w:val="00F325C8"/>
    <w:rsid w:val="00F3334E"/>
    <w:rsid w:val="00F33B1B"/>
    <w:rsid w:val="00F408D7"/>
    <w:rsid w:val="00F40CEF"/>
    <w:rsid w:val="00F411FB"/>
    <w:rsid w:val="00F45BE1"/>
    <w:rsid w:val="00F46198"/>
    <w:rsid w:val="00F46E20"/>
    <w:rsid w:val="00F51A5E"/>
    <w:rsid w:val="00F556AE"/>
    <w:rsid w:val="00F63C41"/>
    <w:rsid w:val="00F64921"/>
    <w:rsid w:val="00F653B8"/>
    <w:rsid w:val="00F67B80"/>
    <w:rsid w:val="00F744FA"/>
    <w:rsid w:val="00F757CD"/>
    <w:rsid w:val="00F758C0"/>
    <w:rsid w:val="00F779B1"/>
    <w:rsid w:val="00F77D11"/>
    <w:rsid w:val="00F8613D"/>
    <w:rsid w:val="00F9008D"/>
    <w:rsid w:val="00F957BB"/>
    <w:rsid w:val="00F95E1B"/>
    <w:rsid w:val="00FA1266"/>
    <w:rsid w:val="00FA2678"/>
    <w:rsid w:val="00FA478E"/>
    <w:rsid w:val="00FA59D6"/>
    <w:rsid w:val="00FB329A"/>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character" w:customStyle="1" w:styleId="UnresolvedMention2">
    <w:name w:val="Unresolved Mention2"/>
    <w:basedOn w:val="DefaultParagraphFont"/>
    <w:uiPriority w:val="99"/>
    <w:semiHidden/>
    <w:unhideWhenUsed/>
    <w:rsid w:val="001F6C39"/>
    <w:rPr>
      <w:color w:val="605E5C"/>
      <w:shd w:val="clear" w:color="auto" w:fill="E1DFDD"/>
    </w:rPr>
  </w:style>
  <w:style w:type="paragraph" w:customStyle="1" w:styleId="NotDone">
    <w:name w:val="Not Done"/>
    <w:basedOn w:val="Normal"/>
    <w:rsid w:val="001F6C39"/>
    <w:pPr>
      <w:keepNext/>
      <w:keepLines/>
      <w:widowControl w:val="0"/>
      <w:numPr>
        <w:numId w:val="20"/>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1F6C39"/>
    <w:rPr>
      <w:b/>
      <w:bCs/>
      <w:lang w:eastAsia="en-US"/>
    </w:rPr>
  </w:style>
  <w:style w:type="character" w:customStyle="1" w:styleId="cf01">
    <w:name w:val="cf01"/>
    <w:rsid w:val="001F6C39"/>
    <w:rPr>
      <w:rFonts w:ascii="Segoe UI" w:hAnsi="Segoe UI" w:cs="Segoe UI" w:hint="default"/>
      <w:sz w:val="18"/>
      <w:szCs w:val="18"/>
    </w:rPr>
  </w:style>
  <w:style w:type="character" w:customStyle="1" w:styleId="ui-provider">
    <w:name w:val="ui-provider"/>
    <w:basedOn w:val="DefaultParagraphFont"/>
    <w:qFormat/>
    <w:rsid w:val="001F6C39"/>
  </w:style>
  <w:style w:type="paragraph" w:customStyle="1" w:styleId="a0">
    <w:name w:val="正文"/>
    <w:rsid w:val="001F6C39"/>
    <w:pPr>
      <w:spacing w:before="100" w:beforeAutospacing="1" w:after="180"/>
    </w:pPr>
    <w:rPr>
      <w:sz w:val="24"/>
      <w:szCs w:val="24"/>
      <w:lang w:val="en-US" w:eastAsia="zh-CN"/>
    </w:rPr>
  </w:style>
  <w:style w:type="paragraph" w:customStyle="1" w:styleId="pf1">
    <w:name w:val="pf1"/>
    <w:basedOn w:val="Normal"/>
    <w:rsid w:val="001F6C39"/>
    <w:pPr>
      <w:spacing w:before="100" w:beforeAutospacing="1" w:after="100" w:afterAutospacing="1"/>
    </w:pPr>
    <w:rPr>
      <w:sz w:val="24"/>
      <w:szCs w:val="24"/>
      <w:lang w:val="en-US"/>
    </w:rPr>
  </w:style>
  <w:style w:type="paragraph" w:customStyle="1" w:styleId="pf2">
    <w:name w:val="pf2"/>
    <w:basedOn w:val="Normal"/>
    <w:rsid w:val="001F6C39"/>
    <w:pPr>
      <w:spacing w:before="100" w:beforeAutospacing="1" w:after="100" w:afterAutospacing="1"/>
    </w:pPr>
    <w:rPr>
      <w:sz w:val="24"/>
      <w:szCs w:val="24"/>
      <w:lang w:val="en-US"/>
    </w:rPr>
  </w:style>
  <w:style w:type="paragraph" w:customStyle="1" w:styleId="pf0">
    <w:name w:val="pf0"/>
    <w:basedOn w:val="Normal"/>
    <w:rsid w:val="001F6C39"/>
    <w:pPr>
      <w:spacing w:before="100" w:beforeAutospacing="1" w:after="100" w:afterAutospacing="1"/>
    </w:pPr>
    <w:rPr>
      <w:sz w:val="24"/>
      <w:szCs w:val="24"/>
      <w:lang w:val="en-US"/>
    </w:rPr>
  </w:style>
  <w:style w:type="character" w:customStyle="1" w:styleId="cf21">
    <w:name w:val="cf21"/>
    <w:basedOn w:val="DefaultParagraphFont"/>
    <w:rsid w:val="001F6C39"/>
    <w:rPr>
      <w:rFonts w:ascii="Segoe UI" w:hAnsi="Segoe UI" w:cs="Segoe UI" w:hint="default"/>
      <w:color w:val="FF0000"/>
      <w:sz w:val="18"/>
      <w:szCs w:val="18"/>
    </w:rPr>
  </w:style>
  <w:style w:type="character" w:customStyle="1" w:styleId="cf41">
    <w:name w:val="cf41"/>
    <w:basedOn w:val="DefaultParagraphFont"/>
    <w:rsid w:val="001F6C39"/>
    <w:rPr>
      <w:rFonts w:ascii="Segoe UI" w:hAnsi="Segoe UI" w:cs="Segoe UI" w:hint="default"/>
      <w:sz w:val="18"/>
      <w:szCs w:val="18"/>
    </w:rPr>
  </w:style>
  <w:style w:type="character" w:customStyle="1" w:styleId="cf11">
    <w:name w:val="cf11"/>
    <w:basedOn w:val="DefaultParagraphFont"/>
    <w:rsid w:val="001F6C39"/>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4414990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0256024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RBI5PAMIO524-1616901215-47249</_dlc_DocId>
    <HideFromDelve xmlns="71c5aaf6-e6ce-465b-b873-5148d2a4c105">false</HideFromDelve>
    <_dlc_DocIdUrl xmlns="71c5aaf6-e6ce-465b-b873-5148d2a4c105">
      <Url>https://nokia.sharepoint.com/sites/gxp/_layouts/15/DocIdRedir.aspx?ID=RBI5PAMIO524-1616901215-47249</Url>
      <Description>RBI5PAMIO524-1616901215-47249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TotalTime>
  <Pages>2</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15</cp:revision>
  <cp:lastPrinted>2019-02-25T14:05:00Z</cp:lastPrinted>
  <dcterms:created xsi:type="dcterms:W3CDTF">2025-04-29T12:39:00Z</dcterms:created>
  <dcterms:modified xsi:type="dcterms:W3CDTF">2025-05-08T10:43:00Z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77b9a5b7-cb36-41a7-87e1-e18c54502a72</vt:lpwstr>
  </property>
</Properties>
</file>